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A46" w:rsidRPr="004C2A46" w:rsidRDefault="004C2A46" w:rsidP="004C2A46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color w:val="646464"/>
          <w:kern w:val="36"/>
          <w:sz w:val="48"/>
          <w:szCs w:val="48"/>
          <w:lang w:eastAsia="ru-RU"/>
        </w:rPr>
      </w:pPr>
      <w:r w:rsidRPr="004C2A46">
        <w:rPr>
          <w:rFonts w:ascii="Arial" w:eastAsia="Times New Roman" w:hAnsi="Arial" w:cs="Arial"/>
          <w:color w:val="646464"/>
          <w:kern w:val="36"/>
          <w:sz w:val="48"/>
          <w:szCs w:val="48"/>
          <w:lang w:eastAsia="ru-RU"/>
        </w:rPr>
        <w:t>Защита от вибраций</w:t>
      </w:r>
    </w:p>
    <w:p w:rsidR="004C2A46" w:rsidRPr="004C2A46" w:rsidRDefault="004C2A46" w:rsidP="004C2A4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646464"/>
          <w:sz w:val="23"/>
          <w:szCs w:val="23"/>
          <w:lang w:eastAsia="ru-RU"/>
        </w:rPr>
      </w:pPr>
      <w:proofErr w:type="spellStart"/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Виброакустические</w:t>
      </w:r>
      <w:proofErr w:type="spellEnd"/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 xml:space="preserve"> воздействия </w:t>
      </w:r>
      <w:proofErr w:type="gramStart"/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на</w:t>
      </w:r>
      <w:proofErr w:type="gramEnd"/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 xml:space="preserve"> </w:t>
      </w:r>
      <w:proofErr w:type="gramStart"/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работающих</w:t>
      </w:r>
      <w:proofErr w:type="gramEnd"/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 xml:space="preserve"> относятся к числу распространенных вредных факторов производства. Увеличение мощности и скоростных параметров оборудования приводит к росту интенсивности шума и вибрации. Вредное влияние </w:t>
      </w:r>
      <w:proofErr w:type="spellStart"/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виброакустических</w:t>
      </w:r>
      <w:proofErr w:type="spellEnd"/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 xml:space="preserve"> воздействий проявляется функциональными расстройствами нервной системы, поражениями органов слуха, нарушением деятельности </w:t>
      </w:r>
      <w:proofErr w:type="gramStart"/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сердечно-сосудистой</w:t>
      </w:r>
      <w:proofErr w:type="gramEnd"/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 xml:space="preserve"> системы. Вследствие этого защита от вибраций и шума имеет </w:t>
      </w:r>
      <w:proofErr w:type="gramStart"/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важное значение</w:t>
      </w:r>
      <w:proofErr w:type="gramEnd"/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.</w:t>
      </w:r>
    </w:p>
    <w:p w:rsidR="004C2A46" w:rsidRPr="004C2A46" w:rsidRDefault="004C2A46" w:rsidP="004C2A46">
      <w:pPr>
        <w:spacing w:after="100" w:afterAutospacing="1" w:line="240" w:lineRule="auto"/>
        <w:outlineLvl w:val="1"/>
        <w:rPr>
          <w:rFonts w:ascii="Arial" w:eastAsia="Times New Roman" w:hAnsi="Arial" w:cs="Arial"/>
          <w:color w:val="646464"/>
          <w:sz w:val="36"/>
          <w:szCs w:val="36"/>
          <w:lang w:eastAsia="ru-RU"/>
        </w:rPr>
      </w:pPr>
      <w:r w:rsidRPr="004C2A46">
        <w:rPr>
          <w:rFonts w:ascii="Arial" w:eastAsia="Times New Roman" w:hAnsi="Arial" w:cs="Arial"/>
          <w:color w:val="646464"/>
          <w:sz w:val="36"/>
          <w:szCs w:val="36"/>
          <w:lang w:eastAsia="ru-RU"/>
        </w:rPr>
        <w:t>Физические характеристики и источники вибраций</w:t>
      </w:r>
    </w:p>
    <w:p w:rsidR="004C2A46" w:rsidRPr="004C2A46" w:rsidRDefault="004C2A46" w:rsidP="004C2A4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646464"/>
          <w:sz w:val="23"/>
          <w:szCs w:val="23"/>
          <w:lang w:eastAsia="ru-RU"/>
        </w:rPr>
      </w:pPr>
      <w:r w:rsidRPr="004C2A46">
        <w:rPr>
          <w:rFonts w:ascii="Arial" w:eastAsia="Times New Roman" w:hAnsi="Arial" w:cs="Arial"/>
          <w:b/>
          <w:bCs/>
          <w:color w:val="646464"/>
          <w:sz w:val="23"/>
          <w:szCs w:val="23"/>
          <w:lang w:eastAsia="ru-RU"/>
        </w:rPr>
        <w:t>Вибрацией</w:t>
      </w:r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 называют малые механические колебания любых упругих тел, распространяющихся по конструкциям: машинам, механизмам, сооружениям или их элементам. Различают вибрацию полезную и вредную. Примерами </w:t>
      </w:r>
      <w:r w:rsidRPr="004C2A46">
        <w:rPr>
          <w:rFonts w:ascii="Arial" w:eastAsia="Times New Roman" w:hAnsi="Arial" w:cs="Arial"/>
          <w:b/>
          <w:bCs/>
          <w:color w:val="646464"/>
          <w:sz w:val="23"/>
          <w:szCs w:val="23"/>
          <w:lang w:eastAsia="ru-RU"/>
        </w:rPr>
        <w:t>полезного использования вибрации</w:t>
      </w:r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 xml:space="preserve"> являются </w:t>
      </w:r>
      <w:proofErr w:type="spellStart"/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вибротранспорт</w:t>
      </w:r>
      <w:proofErr w:type="spellEnd"/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, вибрационная технология уплотнения материалов, источники звуковых колебаний. </w:t>
      </w:r>
      <w:r w:rsidRPr="004C2A46">
        <w:rPr>
          <w:rFonts w:ascii="Arial" w:eastAsia="Times New Roman" w:hAnsi="Arial" w:cs="Arial"/>
          <w:b/>
          <w:bCs/>
          <w:color w:val="646464"/>
          <w:sz w:val="23"/>
          <w:szCs w:val="23"/>
          <w:lang w:eastAsia="ru-RU"/>
        </w:rPr>
        <w:t>Вредная</w:t>
      </w:r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 вибрация машин, механизмов, сооружений обусловлена несовершенством конструкции или эксплуатации этих объектов и мешает выполнению основных функций либо технологически полезна, но передается на рабочее место оператора, для которого она вредна. Мы рассмотрим только вредную для человека вибрацию.</w:t>
      </w:r>
    </w:p>
    <w:p w:rsidR="004C2A46" w:rsidRPr="004C2A46" w:rsidRDefault="004C2A46" w:rsidP="004C2A4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646464"/>
          <w:sz w:val="23"/>
          <w:szCs w:val="23"/>
          <w:lang w:eastAsia="ru-RU"/>
        </w:rPr>
      </w:pPr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К </w:t>
      </w:r>
      <w:r w:rsidRPr="004C2A46">
        <w:rPr>
          <w:rFonts w:ascii="Arial" w:eastAsia="Times New Roman" w:hAnsi="Arial" w:cs="Arial"/>
          <w:b/>
          <w:bCs/>
          <w:color w:val="646464"/>
          <w:sz w:val="23"/>
          <w:szCs w:val="23"/>
          <w:lang w:eastAsia="ru-RU"/>
        </w:rPr>
        <w:t>источникам вибраций</w:t>
      </w:r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 xml:space="preserve"> относятся возвратно-поступательные движущиеся системы (кривошипно-шатунные прессы, агрегаты </w:t>
      </w:r>
      <w:proofErr w:type="spellStart"/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виброформования</w:t>
      </w:r>
      <w:proofErr w:type="spellEnd"/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, высадочные автоматы и др.), неуравновешенные вращающиеся массы (шлифовальные станки и машины, турбины, моталки станов). Иногда вибрации создаются ударами при движении воздуха, жидкости. Часто вибрации вызываются дисбалансом в системе; неоднородностью материала вращающегося тела, несовпадением центра массы тела и оси вращения, деформацией деталей от неравномерного нагрева и др.</w:t>
      </w:r>
    </w:p>
    <w:p w:rsidR="004C2A46" w:rsidRPr="004C2A46" w:rsidRDefault="004C2A46" w:rsidP="004C2A4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646464"/>
          <w:sz w:val="23"/>
          <w:szCs w:val="23"/>
          <w:lang w:eastAsia="ru-RU"/>
        </w:rPr>
      </w:pPr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Вибрация определяется параметрами частоты (</w:t>
      </w:r>
      <w:proofErr w:type="gramStart"/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Гц</w:t>
      </w:r>
      <w:proofErr w:type="gramEnd"/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), амплитудами смещения, скорости и ускорения.</w:t>
      </w:r>
    </w:p>
    <w:p w:rsidR="004C2A46" w:rsidRPr="004C2A46" w:rsidRDefault="004C2A46" w:rsidP="004C2A46">
      <w:pPr>
        <w:spacing w:after="100" w:afterAutospacing="1" w:line="240" w:lineRule="auto"/>
        <w:outlineLvl w:val="1"/>
        <w:rPr>
          <w:rFonts w:ascii="Arial" w:eastAsia="Times New Roman" w:hAnsi="Arial" w:cs="Arial"/>
          <w:color w:val="646464"/>
          <w:sz w:val="36"/>
          <w:szCs w:val="36"/>
          <w:lang w:eastAsia="ru-RU"/>
        </w:rPr>
      </w:pPr>
      <w:r w:rsidRPr="004C2A46">
        <w:rPr>
          <w:rFonts w:ascii="Arial" w:eastAsia="Times New Roman" w:hAnsi="Arial" w:cs="Arial"/>
          <w:color w:val="646464"/>
          <w:sz w:val="36"/>
          <w:szCs w:val="36"/>
          <w:lang w:eastAsia="ru-RU"/>
        </w:rPr>
        <w:t>Воздействие вибраций на человека</w:t>
      </w:r>
    </w:p>
    <w:p w:rsidR="004C2A46" w:rsidRPr="004C2A46" w:rsidRDefault="004C2A46" w:rsidP="004C2A4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646464"/>
          <w:sz w:val="23"/>
          <w:szCs w:val="23"/>
          <w:lang w:eastAsia="ru-RU"/>
        </w:rPr>
      </w:pPr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Воздействие вибрации на человека классифицируется по способу ее передачи и направлению действия. В зависимости от способа передачи вибрацию подразделяют на </w:t>
      </w:r>
      <w:r w:rsidRPr="004C2A46">
        <w:rPr>
          <w:rFonts w:ascii="Arial" w:eastAsia="Times New Roman" w:hAnsi="Arial" w:cs="Arial"/>
          <w:i/>
          <w:iCs/>
          <w:color w:val="646464"/>
          <w:sz w:val="23"/>
          <w:szCs w:val="23"/>
          <w:lang w:eastAsia="ru-RU"/>
        </w:rPr>
        <w:t>общую</w:t>
      </w:r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 (вибрацию рабочих мест), передающуюся через опорные поверхности на тело сидящего или стоящего человека, и </w:t>
      </w:r>
      <w:r w:rsidRPr="004C2A46">
        <w:rPr>
          <w:rFonts w:ascii="Arial" w:eastAsia="Times New Roman" w:hAnsi="Arial" w:cs="Arial"/>
          <w:i/>
          <w:iCs/>
          <w:color w:val="646464"/>
          <w:sz w:val="23"/>
          <w:szCs w:val="23"/>
          <w:lang w:eastAsia="ru-RU"/>
        </w:rPr>
        <w:t>локальную</w:t>
      </w:r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 – передающуюся через руки (или ноги) человека.</w:t>
      </w:r>
    </w:p>
    <w:p w:rsidR="004C2A46" w:rsidRPr="004C2A46" w:rsidRDefault="004C2A46" w:rsidP="004C2A4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646464"/>
          <w:sz w:val="23"/>
          <w:szCs w:val="23"/>
          <w:lang w:eastAsia="ru-RU"/>
        </w:rPr>
      </w:pPr>
      <w:r w:rsidRPr="004C2A46">
        <w:rPr>
          <w:rFonts w:ascii="Arial" w:eastAsia="Times New Roman" w:hAnsi="Arial" w:cs="Arial"/>
          <w:b/>
          <w:bCs/>
          <w:color w:val="646464"/>
          <w:sz w:val="23"/>
          <w:szCs w:val="23"/>
          <w:lang w:eastAsia="ru-RU"/>
        </w:rPr>
        <w:t>Общая вибрация</w:t>
      </w:r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 с частотой менее 0,7 Гц (качка) неприятна, но не вызывает резонансных колебаний. Резонанс человеческого тела, отдельных его органов наступает под действием внешних сил при совпадении собственных частот колебаний внутренних органов с частотами внешних сил. Для всего тела первая собственная частота лежит в диапазоне 4–6 Гц, вторая и третья (менее выраженные) – в диапазонах 10–12 Гц и 20–25 Гц соответственно. Для большинства внутренних органов собственные частоты лежат в диапазонах 6–9 Гц.</w:t>
      </w:r>
    </w:p>
    <w:p w:rsidR="004C2A46" w:rsidRPr="004C2A46" w:rsidRDefault="004C2A46" w:rsidP="004C2A4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646464"/>
          <w:sz w:val="23"/>
          <w:szCs w:val="23"/>
          <w:lang w:eastAsia="ru-RU"/>
        </w:rPr>
      </w:pPr>
      <w:r w:rsidRPr="004C2A46">
        <w:rPr>
          <w:rFonts w:ascii="Arial" w:eastAsia="Times New Roman" w:hAnsi="Arial" w:cs="Arial"/>
          <w:b/>
          <w:bCs/>
          <w:color w:val="646464"/>
          <w:sz w:val="23"/>
          <w:szCs w:val="23"/>
          <w:lang w:eastAsia="ru-RU"/>
        </w:rPr>
        <w:t>Локальная вибрация</w:t>
      </w:r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 xml:space="preserve"> вызывает спазмы сосудов, начиная с пальцев, распространяется на всю кисть, предплечье, при этом нарушается снабжение конечностей кровью. Одновременно локальные вибрации действуют на нервные </w:t>
      </w:r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lastRenderedPageBreak/>
        <w:t>окончания, мышечные и костные ткани, что приводит к деформациям и подвижности суставов.</w:t>
      </w:r>
    </w:p>
    <w:p w:rsidR="004C2A46" w:rsidRPr="004C2A46" w:rsidRDefault="004C2A46" w:rsidP="004C2A4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646464"/>
          <w:sz w:val="23"/>
          <w:szCs w:val="23"/>
          <w:lang w:eastAsia="ru-RU"/>
        </w:rPr>
      </w:pPr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Степень воздействия вибрации на организм человека зависит от частоты и амплитуды, продолжительности воздействия, места приложения и направления оси вибрационного воздействия, явления резонанса.</w:t>
      </w:r>
    </w:p>
    <w:p w:rsidR="004C2A46" w:rsidRPr="004C2A46" w:rsidRDefault="004C2A46" w:rsidP="004C2A4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646464"/>
          <w:sz w:val="23"/>
          <w:szCs w:val="23"/>
          <w:lang w:eastAsia="ru-RU"/>
        </w:rPr>
      </w:pPr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Длительное воздействие интенсивной вибрации вызывает </w:t>
      </w:r>
      <w:r w:rsidRPr="004C2A46">
        <w:rPr>
          <w:rFonts w:ascii="Arial" w:eastAsia="Times New Roman" w:hAnsi="Arial" w:cs="Arial"/>
          <w:b/>
          <w:bCs/>
          <w:color w:val="646464"/>
          <w:sz w:val="23"/>
          <w:szCs w:val="23"/>
          <w:lang w:eastAsia="ru-RU"/>
        </w:rPr>
        <w:t>профессиональную вибрационную болезнь</w:t>
      </w:r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, которую можно подразделить на три формы. Первая форма болезни возникает при воздействии локальной вибрации, вторая – при воздействии общей средне- и высокочастотной или общей совместно с локальной, третья – от воздействия общей низкочастотной вибрации и толчков. Заболевшие вибрационной болезнью первой и второй формы теряют профессиональную трудоспособность и нуждаются в длительном лечении. Тяжесть и продолжительность заболевания зависят от мощности вибрации и длительности работы в ее условиях. Эти формы болезни наблюдаются у формовщиков, обрубщиков через 8–10 лет работы по профессии.</w:t>
      </w:r>
    </w:p>
    <w:p w:rsidR="004C2A46" w:rsidRPr="004C2A46" w:rsidRDefault="004C2A46" w:rsidP="004C2A4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646464"/>
          <w:sz w:val="23"/>
          <w:szCs w:val="23"/>
          <w:lang w:eastAsia="ru-RU"/>
        </w:rPr>
      </w:pPr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Низкочастотное и импульсное вибрационные воздействия – основной фактор, вызывающий заболевания периферической нервной системы (головокружения, пояснично-крестцовые радикулиты и др.) и заболевания желудочно-кишечного тракта. Течение этих болезней носит хронический характер и чаще не зависит от уровня мощности вибрации. Эта форма болезни наблюдается у водителей транспорта и операторов транспортно-технологических машин и агрегатов.</w:t>
      </w:r>
    </w:p>
    <w:p w:rsidR="004C2A46" w:rsidRPr="004C2A46" w:rsidRDefault="004C2A46" w:rsidP="004C2A46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color w:val="646464"/>
          <w:kern w:val="36"/>
          <w:sz w:val="48"/>
          <w:szCs w:val="48"/>
          <w:lang w:eastAsia="ru-RU"/>
        </w:rPr>
      </w:pPr>
      <w:r w:rsidRPr="004C2A46">
        <w:rPr>
          <w:rFonts w:ascii="Arial" w:eastAsia="Times New Roman" w:hAnsi="Arial" w:cs="Arial"/>
          <w:color w:val="646464"/>
          <w:kern w:val="36"/>
          <w:sz w:val="48"/>
          <w:szCs w:val="48"/>
          <w:lang w:eastAsia="ru-RU"/>
        </w:rPr>
        <w:t>Меры защиты от вибраций</w:t>
      </w:r>
    </w:p>
    <w:p w:rsidR="004C2A46" w:rsidRPr="004C2A46" w:rsidRDefault="004C2A46" w:rsidP="004C2A4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646464"/>
          <w:sz w:val="23"/>
          <w:szCs w:val="23"/>
          <w:lang w:eastAsia="ru-RU"/>
        </w:rPr>
      </w:pPr>
      <w:proofErr w:type="spellStart"/>
      <w:r w:rsidRPr="004C2A46">
        <w:rPr>
          <w:rFonts w:ascii="Arial" w:eastAsia="Times New Roman" w:hAnsi="Arial" w:cs="Arial"/>
          <w:b/>
          <w:bCs/>
          <w:color w:val="646464"/>
          <w:sz w:val="23"/>
          <w:szCs w:val="23"/>
          <w:lang w:eastAsia="ru-RU"/>
        </w:rPr>
        <w:t>Вибробезопасными</w:t>
      </w:r>
      <w:proofErr w:type="spellEnd"/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 xml:space="preserve"> называются условия труда, при которых производственная вибрация не оказывает на работающего неблагоприятных воздействий, в крайних своих </w:t>
      </w:r>
      <w:proofErr w:type="gramStart"/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проявлениях</w:t>
      </w:r>
      <w:proofErr w:type="gramEnd"/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 xml:space="preserve"> приводящих к профессиональному заболеванию. Создание таких условий труда достигается нормированием параметров вибраций, организацией труда, снижением вибраций в источнике возникновения и на путях их распространения, применением средств индивидуальной защиты.</w:t>
      </w:r>
    </w:p>
    <w:p w:rsidR="004C2A46" w:rsidRPr="004C2A46" w:rsidRDefault="004C2A46" w:rsidP="004C2A4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646464"/>
          <w:sz w:val="23"/>
          <w:szCs w:val="23"/>
          <w:lang w:eastAsia="ru-RU"/>
        </w:rPr>
      </w:pPr>
      <w:r w:rsidRPr="004C2A46">
        <w:rPr>
          <w:rFonts w:ascii="Arial" w:eastAsia="Times New Roman" w:hAnsi="Arial" w:cs="Arial"/>
          <w:b/>
          <w:bCs/>
          <w:color w:val="646464"/>
          <w:sz w:val="23"/>
          <w:szCs w:val="23"/>
          <w:lang w:eastAsia="ru-RU"/>
        </w:rPr>
        <w:t>Нормирование вибраций и организация труда</w:t>
      </w:r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. Основным нормативным документом, регламентирующим параметры производственной вибрации, является ГОСТ 12.1.012–2004 "ССБТ. Вибрационная безопасность. Общие требования" </w:t>
      </w:r>
      <w:bookmarkStart w:id="0" w:name="annot_1"/>
      <w:r w:rsidRPr="004C2A46">
        <w:rPr>
          <w:rFonts w:ascii="Arial" w:eastAsia="Times New Roman" w:hAnsi="Arial" w:cs="Arial"/>
          <w:color w:val="646464"/>
          <w:sz w:val="17"/>
          <w:szCs w:val="17"/>
          <w:vertAlign w:val="superscript"/>
          <w:lang w:eastAsia="ru-RU"/>
        </w:rPr>
        <w:fldChar w:fldCharType="begin"/>
      </w:r>
      <w:r w:rsidRPr="004C2A46">
        <w:rPr>
          <w:rFonts w:ascii="Arial" w:eastAsia="Times New Roman" w:hAnsi="Arial" w:cs="Arial"/>
          <w:color w:val="646464"/>
          <w:sz w:val="17"/>
          <w:szCs w:val="17"/>
          <w:vertAlign w:val="superscript"/>
          <w:lang w:eastAsia="ru-RU"/>
        </w:rPr>
        <w:instrText xml:space="preserve"> HYPERLINK "https://studme.org/33736/bzhd/mery_zaschity_vibratsiy" \l "gads_btm" </w:instrText>
      </w:r>
      <w:r w:rsidRPr="004C2A46">
        <w:rPr>
          <w:rFonts w:ascii="Arial" w:eastAsia="Times New Roman" w:hAnsi="Arial" w:cs="Arial"/>
          <w:color w:val="646464"/>
          <w:sz w:val="17"/>
          <w:szCs w:val="17"/>
          <w:vertAlign w:val="superscript"/>
          <w:lang w:eastAsia="ru-RU"/>
        </w:rPr>
        <w:fldChar w:fldCharType="separate"/>
      </w:r>
      <w:r w:rsidRPr="004C2A46">
        <w:rPr>
          <w:rFonts w:ascii="Arial" w:eastAsia="Times New Roman" w:hAnsi="Arial" w:cs="Arial"/>
          <w:color w:val="1FA2D6"/>
          <w:sz w:val="17"/>
          <w:szCs w:val="17"/>
          <w:vertAlign w:val="superscript"/>
          <w:lang w:eastAsia="ru-RU"/>
        </w:rPr>
        <w:t>[1]</w:t>
      </w:r>
      <w:r w:rsidRPr="004C2A46">
        <w:rPr>
          <w:rFonts w:ascii="Arial" w:eastAsia="Times New Roman" w:hAnsi="Arial" w:cs="Arial"/>
          <w:color w:val="646464"/>
          <w:sz w:val="17"/>
          <w:szCs w:val="17"/>
          <w:vertAlign w:val="superscript"/>
          <w:lang w:eastAsia="ru-RU"/>
        </w:rPr>
        <w:fldChar w:fldCharType="end"/>
      </w:r>
      <w:bookmarkEnd w:id="0"/>
    </w:p>
    <w:p w:rsidR="004C2A46" w:rsidRPr="004C2A46" w:rsidRDefault="004C2A46" w:rsidP="004C2A4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646464"/>
          <w:sz w:val="23"/>
          <w:szCs w:val="23"/>
          <w:lang w:eastAsia="ru-RU"/>
        </w:rPr>
      </w:pPr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ГОСТ 12.1.012–04 распространяется на рабочие места, на которых человек подвергается воздействию вибрации, на машины и оборудование и технологические процессы, являющиеся источниками вибрации; не распространяется на подвижный состав железнодорожного транспорта и воздушные суда.</w:t>
      </w:r>
    </w:p>
    <w:p w:rsidR="004C2A46" w:rsidRPr="004C2A46" w:rsidRDefault="004C2A46" w:rsidP="004C2A4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646464"/>
          <w:sz w:val="23"/>
          <w:szCs w:val="23"/>
          <w:lang w:eastAsia="ru-RU"/>
        </w:rPr>
      </w:pPr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 xml:space="preserve">Нормы вибрации машин и оборудования должны быть установлены в нормативных документах, а также должны обеспечиваться и гарантироваться их изготовителями и удостоверяться контрольными службами, уполномоченными проверять показатели безопасности машин. Требования по ограничению неблагоприятного воздействия вибрации на оператора устанавливаются на основе санитарных норм и других документов </w:t>
      </w:r>
      <w:proofErr w:type="spellStart"/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Минздравсоцразвития</w:t>
      </w:r>
      <w:proofErr w:type="spellEnd"/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 xml:space="preserve"> России.</w:t>
      </w:r>
    </w:p>
    <w:p w:rsidR="004C2A46" w:rsidRPr="004C2A46" w:rsidRDefault="004C2A46" w:rsidP="004C2A4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646464"/>
          <w:sz w:val="23"/>
          <w:szCs w:val="23"/>
          <w:lang w:eastAsia="ru-RU"/>
        </w:rPr>
      </w:pPr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Нормируемыми показателями вибрационной нагрузки на рабочих местах являются:</w:t>
      </w:r>
    </w:p>
    <w:p w:rsidR="004C2A46" w:rsidRPr="004C2A46" w:rsidRDefault="004C2A46" w:rsidP="004C2A4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646464"/>
          <w:sz w:val="23"/>
          <w:szCs w:val="23"/>
          <w:lang w:eastAsia="ru-RU"/>
        </w:rPr>
      </w:pPr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lastRenderedPageBreak/>
        <w:t xml:space="preserve">а) для постоянной вибрации – корректированное по частоте среднее </w:t>
      </w:r>
      <w:proofErr w:type="spellStart"/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квадратическое</w:t>
      </w:r>
      <w:proofErr w:type="spellEnd"/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 xml:space="preserve"> значение </w:t>
      </w:r>
      <w:proofErr w:type="spellStart"/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виброускорения</w:t>
      </w:r>
      <w:proofErr w:type="spellEnd"/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 xml:space="preserve"> (</w:t>
      </w:r>
      <w:proofErr w:type="spellStart"/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виброскорости</w:t>
      </w:r>
      <w:proofErr w:type="spellEnd"/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) и его логарифмический уровень, или </w:t>
      </w:r>
      <w:r w:rsidRPr="004C2A46">
        <w:rPr>
          <w:rFonts w:ascii="Arial" w:eastAsia="Times New Roman" w:hAnsi="Arial" w:cs="Arial"/>
          <w:i/>
          <w:iCs/>
          <w:color w:val="646464"/>
          <w:sz w:val="23"/>
          <w:szCs w:val="23"/>
          <w:lang w:eastAsia="ru-RU"/>
        </w:rPr>
        <w:t>спектр вибрации.</w:t>
      </w:r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 xml:space="preserve"> При выражении вибрационной нагрузки через спектр вибрации нормируемыми показателями являются средние </w:t>
      </w:r>
      <w:proofErr w:type="spellStart"/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квадратические</w:t>
      </w:r>
      <w:proofErr w:type="spellEnd"/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 xml:space="preserve"> значения </w:t>
      </w:r>
      <w:proofErr w:type="spellStart"/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виброускорения</w:t>
      </w:r>
      <w:proofErr w:type="spellEnd"/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 xml:space="preserve"> (</w:t>
      </w:r>
      <w:proofErr w:type="spellStart"/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виброскорости</w:t>
      </w:r>
      <w:proofErr w:type="spellEnd"/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 xml:space="preserve">) или их логарифмические уровни в октавных и </w:t>
      </w:r>
      <w:proofErr w:type="spellStart"/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третьоктавных</w:t>
      </w:r>
      <w:proofErr w:type="spellEnd"/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 xml:space="preserve"> полосах частот;</w:t>
      </w:r>
    </w:p>
    <w:p w:rsidR="004C2A46" w:rsidRPr="004C2A46" w:rsidRDefault="004C2A46" w:rsidP="004C2A4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646464"/>
          <w:sz w:val="23"/>
          <w:szCs w:val="23"/>
          <w:lang w:eastAsia="ru-RU"/>
        </w:rPr>
      </w:pPr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 xml:space="preserve">б) для непостоянной вибрации – эквивалентное корректированное значение </w:t>
      </w:r>
      <w:proofErr w:type="spellStart"/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виброускорения</w:t>
      </w:r>
      <w:proofErr w:type="spellEnd"/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 xml:space="preserve"> (</w:t>
      </w:r>
      <w:proofErr w:type="spellStart"/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виброскорости</w:t>
      </w:r>
      <w:proofErr w:type="spellEnd"/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) или его логарифмический уровень.</w:t>
      </w:r>
    </w:p>
    <w:p w:rsidR="004C2A46" w:rsidRPr="004C2A46" w:rsidRDefault="004C2A46" w:rsidP="004C2A4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646464"/>
          <w:sz w:val="23"/>
          <w:szCs w:val="23"/>
          <w:lang w:eastAsia="ru-RU"/>
        </w:rPr>
      </w:pPr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 xml:space="preserve">Время воздействия вибрации принимается </w:t>
      </w:r>
      <w:proofErr w:type="gramStart"/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равным</w:t>
      </w:r>
      <w:proofErr w:type="gramEnd"/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 xml:space="preserve"> длительности непрерывного или суммарного воздействия, измеряемого в минутах или часах. Нормы вибрационной нагрузки на рабочих местах устанавливают для длительности </w:t>
      </w:r>
      <w:r w:rsidRPr="004C2A46">
        <w:rPr>
          <w:rFonts w:ascii="Arial" w:eastAsia="Times New Roman" w:hAnsi="Arial" w:cs="Arial"/>
          <w:i/>
          <w:iCs/>
          <w:color w:val="646464"/>
          <w:sz w:val="23"/>
          <w:szCs w:val="23"/>
          <w:lang w:eastAsia="ru-RU"/>
        </w:rPr>
        <w:t>восемь часов,</w:t>
      </w:r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 xml:space="preserve"> соответствующей длительности рабочей смены, в зависимости от </w:t>
      </w:r>
      <w:proofErr w:type="spellStart"/>
      <w:proofErr w:type="gramStart"/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временно́й</w:t>
      </w:r>
      <w:proofErr w:type="spellEnd"/>
      <w:proofErr w:type="gramEnd"/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 xml:space="preserve"> структуры рабочей смены.</w:t>
      </w:r>
    </w:p>
    <w:p w:rsidR="004C2A46" w:rsidRPr="004C2A46" w:rsidRDefault="004C2A46" w:rsidP="004C2A4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646464"/>
          <w:sz w:val="23"/>
          <w:szCs w:val="23"/>
          <w:lang w:eastAsia="ru-RU"/>
        </w:rPr>
      </w:pPr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Нормируемый диапазон частот устанавливается:</w:t>
      </w:r>
    </w:p>
    <w:p w:rsidR="004C2A46" w:rsidRPr="004C2A46" w:rsidRDefault="004C2A46" w:rsidP="004C2A4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646464"/>
          <w:sz w:val="23"/>
          <w:szCs w:val="23"/>
          <w:lang w:eastAsia="ru-RU"/>
        </w:rPr>
      </w:pPr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– для локальной вибрации в виде октавных полос со среднегеометрическими частотами 1; 2; 4; 8; 16; 31,5; 63; 125; 250; 500; 1000 Гц;</w:t>
      </w:r>
    </w:p>
    <w:p w:rsidR="004C2A46" w:rsidRPr="004C2A46" w:rsidRDefault="004C2A46" w:rsidP="004C2A4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646464"/>
          <w:sz w:val="23"/>
          <w:szCs w:val="23"/>
          <w:lang w:eastAsia="ru-RU"/>
        </w:rPr>
      </w:pPr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 xml:space="preserve">– для общей вибрации в виде октавных и </w:t>
      </w:r>
      <w:proofErr w:type="spellStart"/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третьоктавных</w:t>
      </w:r>
      <w:proofErr w:type="spellEnd"/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 xml:space="preserve"> полос со среднегеометрическими частотами 0,8; 1,0; 1,25; 1,6; 2,0; 2,5; 3,15; 4,0; 5,0; 6,3; 8,0; 10,0; 12,5; 16; 20; 25; 31,5; 40; 50; 63; 80 Гц.</w:t>
      </w:r>
    </w:p>
    <w:p w:rsidR="004C2A46" w:rsidRPr="004C2A46" w:rsidRDefault="004C2A46" w:rsidP="004C2A4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646464"/>
          <w:sz w:val="23"/>
          <w:szCs w:val="23"/>
          <w:lang w:eastAsia="ru-RU"/>
        </w:rPr>
      </w:pPr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Нормы вибрационной нагрузки на рабочих местах устанавливаются для каждого направления действия вибрации.</w:t>
      </w:r>
    </w:p>
    <w:p w:rsidR="004C2A46" w:rsidRPr="004C2A46" w:rsidRDefault="004C2A46" w:rsidP="004C2A4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646464"/>
          <w:sz w:val="23"/>
          <w:szCs w:val="23"/>
          <w:lang w:eastAsia="ru-RU"/>
        </w:rPr>
      </w:pPr>
      <w:r w:rsidRPr="004C2A46">
        <w:rPr>
          <w:rFonts w:ascii="Arial" w:eastAsia="Times New Roman" w:hAnsi="Arial" w:cs="Arial"/>
          <w:b/>
          <w:bCs/>
          <w:color w:val="646464"/>
          <w:sz w:val="23"/>
          <w:szCs w:val="23"/>
          <w:lang w:eastAsia="ru-RU"/>
        </w:rPr>
        <w:t>Организация работ.</w:t>
      </w:r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 В целях профилактики вибрационной болезни для работающих с вибрирующим инструментом рекомендуется </w:t>
      </w:r>
      <w:r w:rsidRPr="004C2A46">
        <w:rPr>
          <w:rFonts w:ascii="Arial" w:eastAsia="Times New Roman" w:hAnsi="Arial" w:cs="Arial"/>
          <w:b/>
          <w:bCs/>
          <w:color w:val="646464"/>
          <w:sz w:val="23"/>
          <w:szCs w:val="23"/>
          <w:lang w:eastAsia="ru-RU"/>
        </w:rPr>
        <w:t>режим труда и отдыха</w:t>
      </w:r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 xml:space="preserve">, при котором фактическое время работы в контакте с вибрацией не должно превышать двух третей рабочей смены, а непрерывная продолжительность воздействия вибрации, включая </w:t>
      </w:r>
      <w:proofErr w:type="spellStart"/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микропаузы</w:t>
      </w:r>
      <w:proofErr w:type="spellEnd"/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, – 15–20 минут. Кроме обеденного перерыва, устанавливаются два регламентированных перерыва для активного отдыха и профилактических процедур. В рабочий цикл рекомендуется включать технологические операции, не связанные с воздействием вибрации.</w:t>
      </w:r>
    </w:p>
    <w:p w:rsidR="004C2A46" w:rsidRPr="004C2A46" w:rsidRDefault="004C2A46" w:rsidP="004C2A4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646464"/>
          <w:sz w:val="23"/>
          <w:szCs w:val="23"/>
          <w:lang w:eastAsia="ru-RU"/>
        </w:rPr>
      </w:pPr>
      <w:r w:rsidRPr="004C2A46">
        <w:rPr>
          <w:rFonts w:ascii="Arial" w:eastAsia="Times New Roman" w:hAnsi="Arial" w:cs="Arial"/>
          <w:b/>
          <w:bCs/>
          <w:color w:val="646464"/>
          <w:sz w:val="23"/>
          <w:szCs w:val="23"/>
          <w:lang w:eastAsia="ru-RU"/>
        </w:rPr>
        <w:t>Измерение вибрации</w:t>
      </w:r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 должно проводиться на исправных машинах, отвечающих правилам проведения работ. Машины или оборудование должны работать в паспортном или типовом технологическом режиме и при проведении реальных технологических операций. При контроле общей вибрации должны быть включены все источники, передающие вибрации на рабочее место. При измерении вибрации машина или оборудование должны работать в установившемся режиме. Рекомендуется по возможности выбирать постоянный продолжительный режим работы без лишних рывков, ударов для получения устойчивого показания прибора и надежного их отсчета.</w:t>
      </w:r>
    </w:p>
    <w:p w:rsidR="004C2A46" w:rsidRPr="004C2A46" w:rsidRDefault="004C2A46" w:rsidP="004C2A4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646464"/>
          <w:sz w:val="23"/>
          <w:szCs w:val="23"/>
          <w:lang w:eastAsia="ru-RU"/>
        </w:rPr>
      </w:pPr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Контроль вибрации проводят в точках контакта работника с вибрирующей поверхностью. Допускается проводить измерения в других, более удобных для контроля точках рабочего места, машины, тела работника, если установлены достоверные взаимосвязи (аналитические зависимости, передаточные функции, коэффициенты, поправки и другие показатели) между выбранным местом измерения и точкой, для которой установлены нормы вибрации.</w:t>
      </w:r>
    </w:p>
    <w:p w:rsidR="004C2A46" w:rsidRPr="004C2A46" w:rsidRDefault="004C2A46" w:rsidP="004C2A4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646464"/>
          <w:sz w:val="23"/>
          <w:szCs w:val="23"/>
          <w:lang w:eastAsia="ru-RU"/>
        </w:rPr>
      </w:pPr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Если работник в процессе производственной деятельности перемещается в пределах рабочего места (зоны), то измерения выполняют через каждый метр его пути.</w:t>
      </w:r>
    </w:p>
    <w:p w:rsidR="004C2A46" w:rsidRPr="004C2A46" w:rsidRDefault="004C2A46" w:rsidP="004C2A4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646464"/>
          <w:sz w:val="23"/>
          <w:szCs w:val="23"/>
          <w:lang w:eastAsia="ru-RU"/>
        </w:rPr>
      </w:pPr>
      <w:r w:rsidRPr="004C2A46">
        <w:rPr>
          <w:rFonts w:ascii="Arial" w:eastAsia="Times New Roman" w:hAnsi="Arial" w:cs="Arial"/>
          <w:b/>
          <w:bCs/>
          <w:color w:val="646464"/>
          <w:sz w:val="23"/>
          <w:szCs w:val="23"/>
          <w:lang w:eastAsia="ru-RU"/>
        </w:rPr>
        <w:lastRenderedPageBreak/>
        <w:t>Технические меры защиты.</w:t>
      </w:r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 </w:t>
      </w:r>
      <w:proofErr w:type="gramStart"/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 xml:space="preserve">Помимо организационных мер </w:t>
      </w:r>
      <w:proofErr w:type="spellStart"/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вибробезопасные</w:t>
      </w:r>
      <w:proofErr w:type="spellEnd"/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 xml:space="preserve"> условия труда обеспечиваются применением </w:t>
      </w:r>
      <w:proofErr w:type="spellStart"/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вибробезопасных</w:t>
      </w:r>
      <w:proofErr w:type="spellEnd"/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 xml:space="preserve"> машин, средств активной и пассивной </w:t>
      </w:r>
      <w:proofErr w:type="spellStart"/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виброзащиты</w:t>
      </w:r>
      <w:proofErr w:type="spellEnd"/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 xml:space="preserve">, снижающих воздействие вибрации на работающих на путях ее распространения, а также проектированием технологических процессов и производственных помещений, обеспечивающих </w:t>
      </w:r>
      <w:proofErr w:type="spellStart"/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непревышение</w:t>
      </w:r>
      <w:proofErr w:type="spellEnd"/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 xml:space="preserve"> норм вибрации на рабочих местах.</w:t>
      </w:r>
      <w:proofErr w:type="gramEnd"/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 xml:space="preserve"> Также следует предусматривать ограничение ультразвука, передающегося контактным путем.</w:t>
      </w:r>
    </w:p>
    <w:p w:rsidR="004C2A46" w:rsidRPr="004C2A46" w:rsidRDefault="004C2A46" w:rsidP="004C2A4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646464"/>
          <w:sz w:val="23"/>
          <w:szCs w:val="23"/>
          <w:lang w:eastAsia="ru-RU"/>
        </w:rPr>
      </w:pPr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Снижение вибрации машин может достигаться путем </w:t>
      </w:r>
      <w:r w:rsidRPr="004C2A46">
        <w:rPr>
          <w:rFonts w:ascii="Arial" w:eastAsia="Times New Roman" w:hAnsi="Arial" w:cs="Arial"/>
          <w:b/>
          <w:bCs/>
          <w:color w:val="646464"/>
          <w:sz w:val="23"/>
          <w:szCs w:val="23"/>
          <w:lang w:eastAsia="ru-RU"/>
        </w:rPr>
        <w:t xml:space="preserve">снижения </w:t>
      </w:r>
      <w:proofErr w:type="spellStart"/>
      <w:r w:rsidRPr="004C2A46">
        <w:rPr>
          <w:rFonts w:ascii="Arial" w:eastAsia="Times New Roman" w:hAnsi="Arial" w:cs="Arial"/>
          <w:b/>
          <w:bCs/>
          <w:color w:val="646464"/>
          <w:sz w:val="23"/>
          <w:szCs w:val="23"/>
          <w:lang w:eastAsia="ru-RU"/>
        </w:rPr>
        <w:t>виброактивности</w:t>
      </w:r>
      <w:proofErr w:type="spellEnd"/>
      <w:r w:rsidRPr="004C2A46">
        <w:rPr>
          <w:rFonts w:ascii="Arial" w:eastAsia="Times New Roman" w:hAnsi="Arial" w:cs="Arial"/>
          <w:b/>
          <w:bCs/>
          <w:color w:val="646464"/>
          <w:sz w:val="23"/>
          <w:szCs w:val="23"/>
          <w:lang w:eastAsia="ru-RU"/>
        </w:rPr>
        <w:t xml:space="preserve"> и внутренней </w:t>
      </w:r>
      <w:proofErr w:type="spellStart"/>
      <w:r w:rsidRPr="004C2A46">
        <w:rPr>
          <w:rFonts w:ascii="Arial" w:eastAsia="Times New Roman" w:hAnsi="Arial" w:cs="Arial"/>
          <w:b/>
          <w:bCs/>
          <w:color w:val="646464"/>
          <w:sz w:val="23"/>
          <w:szCs w:val="23"/>
          <w:lang w:eastAsia="ru-RU"/>
        </w:rPr>
        <w:t>виброзащитой</w:t>
      </w:r>
      <w:proofErr w:type="spellEnd"/>
      <w:r w:rsidRPr="004C2A46">
        <w:rPr>
          <w:rFonts w:ascii="Arial" w:eastAsia="Times New Roman" w:hAnsi="Arial" w:cs="Arial"/>
          <w:b/>
          <w:bCs/>
          <w:color w:val="646464"/>
          <w:sz w:val="23"/>
          <w:szCs w:val="23"/>
          <w:lang w:eastAsia="ru-RU"/>
        </w:rPr>
        <w:t xml:space="preserve"> источника</w:t>
      </w:r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. Причиной низкочастотных вибраций насосов, компрессоров, электродвигателей является неуравновешенность вращающихся элементов. Действие неуравновешенных динамических сил усугубляется плохим креплением деталей, их износом в процессе эксплуатации. Устранение неуравновешенности вращающихся масс достигается балансировкой.</w:t>
      </w:r>
    </w:p>
    <w:p w:rsidR="004C2A46" w:rsidRPr="004C2A46" w:rsidRDefault="004C2A46" w:rsidP="004C2A4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646464"/>
          <w:sz w:val="23"/>
          <w:szCs w:val="23"/>
          <w:lang w:eastAsia="ru-RU"/>
        </w:rPr>
      </w:pPr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 xml:space="preserve">Для ослабления вибраций </w:t>
      </w:r>
      <w:proofErr w:type="gramStart"/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важное значение</w:t>
      </w:r>
      <w:proofErr w:type="gramEnd"/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 xml:space="preserve"> имеет исключение резонансных режимов работы, т.е. изменение собственных частот агрегата и его отдельных узлов и деталей от частоты вынуждающей силы. Резонансные режимы при работе технологического оборудования устраняются изменением системы массы и жесткости либо установлением </w:t>
      </w:r>
      <w:proofErr w:type="gramStart"/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другого</w:t>
      </w:r>
      <w:proofErr w:type="gramEnd"/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 xml:space="preserve"> но частоте рабочего режима (реализуется на стадии проектирования оборудования). Жесткость системы увеличивается введением ребер жесткости, например для тонкостенных элементов корпуса.</w:t>
      </w:r>
    </w:p>
    <w:p w:rsidR="004C2A46" w:rsidRPr="004C2A46" w:rsidRDefault="004C2A46" w:rsidP="004C2A4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646464"/>
          <w:sz w:val="23"/>
          <w:szCs w:val="23"/>
          <w:lang w:eastAsia="ru-RU"/>
        </w:rPr>
      </w:pPr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 xml:space="preserve">Второй способ внутренней </w:t>
      </w:r>
      <w:proofErr w:type="spellStart"/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виброзащиты</w:t>
      </w:r>
      <w:proofErr w:type="spellEnd"/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 xml:space="preserve"> – </w:t>
      </w:r>
      <w:proofErr w:type="spellStart"/>
      <w:r w:rsidRPr="004C2A46">
        <w:rPr>
          <w:rFonts w:ascii="Arial" w:eastAsia="Times New Roman" w:hAnsi="Arial" w:cs="Arial"/>
          <w:b/>
          <w:bCs/>
          <w:color w:val="646464"/>
          <w:sz w:val="23"/>
          <w:szCs w:val="23"/>
          <w:lang w:eastAsia="ru-RU"/>
        </w:rPr>
        <w:t>вибродемпфирование</w:t>
      </w:r>
      <w:proofErr w:type="spellEnd"/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, т.е. превращение энергии механических колебаний системы в тепловую энергию. Снижение вибраций в системе достигается использованием конструкционных материалов с повышенными демпфирующими свойствами (большим внутренним трением); нанесением на вибрирующие поверхности вязкоупругих материалов; применением поверхностного трения (например, в двухслойных композиционных материалах), переводом механической энергии в энергию электромагнитного поля. Повышенными демпфирующими свойствами обладают магниевые сплавы и сплавы марганца с медью, а также отдельные марки чугуна и стали. В некоторых случаях в качестве конструкционных материалов используют пластмассы, резину, полиуретан с высокими демпфирующими свойствами.</w:t>
      </w:r>
    </w:p>
    <w:p w:rsidR="004C2A46" w:rsidRPr="004C2A46" w:rsidRDefault="004C2A46" w:rsidP="004C2A4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646464"/>
          <w:sz w:val="23"/>
          <w:szCs w:val="23"/>
          <w:lang w:eastAsia="ru-RU"/>
        </w:rPr>
      </w:pPr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Когда применение полимерных материалов в качестве конструкционных не представляется возможным, для снижения вибраций пользуют вибродемпфирующие покрытия: жесткие – из многослойных и однослойных материалов и мягкие – листовые и мастичные. В качестве жестких возможно применение металлических покрытий на основе алюминия, меди, свинца. Хорошо демпфируют колебания смазочные материалы.</w:t>
      </w:r>
    </w:p>
    <w:p w:rsidR="004C2A46" w:rsidRPr="004C2A46" w:rsidRDefault="004C2A46" w:rsidP="004C2A4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646464"/>
          <w:sz w:val="23"/>
          <w:szCs w:val="23"/>
          <w:lang w:eastAsia="ru-RU"/>
        </w:rPr>
      </w:pPr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 xml:space="preserve">Снижение вибрации на пути ее распространения достигается виброизоляцией и </w:t>
      </w:r>
      <w:proofErr w:type="spellStart"/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виброгашением</w:t>
      </w:r>
      <w:proofErr w:type="spellEnd"/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.</w:t>
      </w:r>
    </w:p>
    <w:p w:rsidR="004C2A46" w:rsidRPr="004C2A46" w:rsidRDefault="004C2A46" w:rsidP="004C2A4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646464"/>
          <w:sz w:val="23"/>
          <w:szCs w:val="23"/>
          <w:lang w:eastAsia="ru-RU"/>
        </w:rPr>
      </w:pPr>
      <w:r w:rsidRPr="004C2A46">
        <w:rPr>
          <w:rFonts w:ascii="Arial" w:eastAsia="Times New Roman" w:hAnsi="Arial" w:cs="Arial"/>
          <w:b/>
          <w:bCs/>
          <w:color w:val="646464"/>
          <w:sz w:val="23"/>
          <w:szCs w:val="23"/>
          <w:lang w:eastAsia="ru-RU"/>
        </w:rPr>
        <w:t>Виброизоляция</w:t>
      </w:r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 xml:space="preserve"> (в собственном понимании этого термина) заключается в уменьшении передачи вибрации от источника защищаемому объекту (человек или другой агрегат) путем введения дополнительной упругой связи. Для виброизоляции стационарных машин с вертикальной возбуждающей силой применяют </w:t>
      </w:r>
      <w:proofErr w:type="spellStart"/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виброизоляторы</w:t>
      </w:r>
      <w:proofErr w:type="spellEnd"/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 xml:space="preserve"> тина упругих прокладок или пружин. При неблагоприятных условиях эксплуатации (высокие температуры, наличие масел, паров кислот и щелочей) и невысокой частоте возбуждения (&lt; 30 Гц) рекомендуется устанавливать оборудование на пружинные (резиновые) прокладки. На практике часто используют </w:t>
      </w:r>
      <w:proofErr w:type="gramStart"/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комбинированные</w:t>
      </w:r>
      <w:proofErr w:type="gramEnd"/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 xml:space="preserve"> пружинно-резиновые </w:t>
      </w:r>
      <w:proofErr w:type="spellStart"/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виброизоляторы</w:t>
      </w:r>
      <w:proofErr w:type="spellEnd"/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 xml:space="preserve">. При расчете резиновых </w:t>
      </w:r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lastRenderedPageBreak/>
        <w:t xml:space="preserve">прокладок определяются их толщина и площадь, проверяются отсутствие в материале прокладки сдвиговых деформаций в горизонтальной плоскости и резонансных явлений. Расчет пружинного </w:t>
      </w:r>
      <w:proofErr w:type="spellStart"/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виброизолятора</w:t>
      </w:r>
      <w:proofErr w:type="spellEnd"/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 xml:space="preserve"> заключается в определении диаметра и материала проволоки пружины, числа витков и количества пружин.</w:t>
      </w:r>
    </w:p>
    <w:p w:rsidR="004C2A46" w:rsidRPr="004C2A46" w:rsidRDefault="004C2A46" w:rsidP="004C2A4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646464"/>
          <w:sz w:val="23"/>
          <w:szCs w:val="23"/>
          <w:lang w:eastAsia="ru-RU"/>
        </w:rPr>
      </w:pPr>
      <w:proofErr w:type="spellStart"/>
      <w:r w:rsidRPr="004C2A46">
        <w:rPr>
          <w:rFonts w:ascii="Arial" w:eastAsia="Times New Roman" w:hAnsi="Arial" w:cs="Arial"/>
          <w:b/>
          <w:bCs/>
          <w:color w:val="646464"/>
          <w:sz w:val="23"/>
          <w:szCs w:val="23"/>
          <w:lang w:eastAsia="ru-RU"/>
        </w:rPr>
        <w:t>Виброгашение</w:t>
      </w:r>
      <w:proofErr w:type="spellEnd"/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 xml:space="preserve"> в системе достигается при помощи динамических виброгасителей, использующих эффекты инерции вязкого, сухого трения и т.п. Широкое распространение получили поглотители колебаний с сухим трением, маятниковые инерционные, пружинные инерционные и др. Расширяет возможности виброгасителей использование в системах динамического гашения элементов с собственными источниками питания и установка оборудования на </w:t>
      </w:r>
      <w:proofErr w:type="spellStart"/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виброфундамент</w:t>
      </w:r>
      <w:proofErr w:type="spellEnd"/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.</w:t>
      </w:r>
    </w:p>
    <w:p w:rsidR="004C2A46" w:rsidRPr="004C2A46" w:rsidRDefault="004C2A46" w:rsidP="004C2A4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646464"/>
          <w:sz w:val="23"/>
          <w:szCs w:val="23"/>
          <w:lang w:eastAsia="ru-RU"/>
        </w:rPr>
      </w:pPr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Радикальное решение проблемы снижения вибраций может быть достигнуто автоматизацией производства и введением дистанционного управления агрегатами и участками, а также модификацией технологических процессов (например, прессование на гидравлических прессах вместо штамповки на молотах, вальцовка вместо ударной правки).</w:t>
      </w:r>
    </w:p>
    <w:p w:rsidR="004C2A46" w:rsidRPr="004C2A46" w:rsidRDefault="004C2A46" w:rsidP="004C2A4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646464"/>
          <w:sz w:val="23"/>
          <w:szCs w:val="23"/>
          <w:lang w:eastAsia="ru-RU"/>
        </w:rPr>
      </w:pPr>
      <w:r w:rsidRPr="004C2A46">
        <w:rPr>
          <w:rFonts w:ascii="Arial" w:eastAsia="Times New Roman" w:hAnsi="Arial" w:cs="Arial"/>
          <w:b/>
          <w:bCs/>
          <w:color w:val="646464"/>
          <w:sz w:val="23"/>
          <w:szCs w:val="23"/>
          <w:lang w:eastAsia="ru-RU"/>
        </w:rPr>
        <w:t>Планировочные решения</w:t>
      </w:r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. Необходимо стремиться к оптимальному с точки зрения защиты от вибрации расположению оборудования на перекрытии; вибрирующее оборудование необходимо сместить с середины пролета к опорам. При невозможности защитить персонал техническими мерами применяют "плавающие" полы в помещении управления, например в компрессорных или насосных станциях.</w:t>
      </w:r>
    </w:p>
    <w:p w:rsidR="004C2A46" w:rsidRPr="004C2A46" w:rsidRDefault="004C2A46" w:rsidP="004C2A4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646464"/>
          <w:sz w:val="23"/>
          <w:szCs w:val="23"/>
          <w:lang w:eastAsia="ru-RU"/>
        </w:rPr>
      </w:pPr>
      <w:r w:rsidRPr="004C2A46">
        <w:rPr>
          <w:rFonts w:ascii="Arial" w:eastAsia="Times New Roman" w:hAnsi="Arial" w:cs="Arial"/>
          <w:b/>
          <w:bCs/>
          <w:color w:val="646464"/>
          <w:sz w:val="23"/>
          <w:szCs w:val="23"/>
          <w:lang w:eastAsia="ru-RU"/>
        </w:rPr>
        <w:t>Средства индивидуальной защиты</w:t>
      </w:r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 xml:space="preserve">. При работе с ручным механизированным электрическим и пневматическим инструментом применяют </w:t>
      </w:r>
      <w:proofErr w:type="spellStart"/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виброрукоятки</w:t>
      </w:r>
      <w:proofErr w:type="spellEnd"/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 xml:space="preserve"> и средства индивидуальной защиты: рукавицы с двойным слоем (внутренний хлопчатобумажный, наружный резиновый), </w:t>
      </w:r>
      <w:proofErr w:type="spellStart"/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виброгасящая</w:t>
      </w:r>
      <w:proofErr w:type="spellEnd"/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 xml:space="preserve"> обувь, антивибрационные пояса, резиновые коврики. Учитывая неблагоприятное воздействие холода на развитие вибрационной болезни, при работе в зимнее время рабочих обеспечивают теплыми рукавицами.</w:t>
      </w:r>
    </w:p>
    <w:p w:rsidR="004C2A46" w:rsidRPr="004C2A46" w:rsidRDefault="004C2A46" w:rsidP="004C2A4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646464"/>
          <w:sz w:val="23"/>
          <w:szCs w:val="23"/>
          <w:lang w:eastAsia="ru-RU"/>
        </w:rPr>
      </w:pPr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Среди множества виброизмерительных приборов следует отметить отечественные ИШВ-3, BIIIB, а также фирм "</w:t>
      </w:r>
      <w:proofErr w:type="spellStart"/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Брюль</w:t>
      </w:r>
      <w:proofErr w:type="spellEnd"/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 xml:space="preserve"> и </w:t>
      </w:r>
      <w:proofErr w:type="spellStart"/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Къер</w:t>
      </w:r>
      <w:proofErr w:type="spellEnd"/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" (Дания) и РЕТ, "</w:t>
      </w:r>
      <w:proofErr w:type="spellStart"/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Роботрон</w:t>
      </w:r>
      <w:proofErr w:type="spellEnd"/>
      <w:r w:rsidRPr="004C2A46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" (RFT).</w:t>
      </w:r>
    </w:p>
    <w:bookmarkStart w:id="1" w:name="srcannot_1"/>
    <w:p w:rsidR="004C2A46" w:rsidRPr="004C2A46" w:rsidRDefault="004C2A46" w:rsidP="004C2A46">
      <w:pPr>
        <w:numPr>
          <w:ilvl w:val="0"/>
          <w:numId w:val="3"/>
        </w:numPr>
        <w:pBdr>
          <w:top w:val="single" w:sz="6" w:space="0" w:color="EEEEEE"/>
        </w:pBdr>
        <w:spacing w:after="0" w:line="240" w:lineRule="auto"/>
        <w:ind w:left="1020" w:firstLine="0"/>
        <w:rPr>
          <w:rFonts w:ascii="Arial" w:eastAsia="Times New Roman" w:hAnsi="Arial" w:cs="Arial"/>
          <w:color w:val="4F4F4F"/>
          <w:sz w:val="23"/>
          <w:szCs w:val="23"/>
          <w:lang w:eastAsia="ru-RU"/>
        </w:rPr>
      </w:pPr>
      <w:r w:rsidRPr="004C2A46">
        <w:rPr>
          <w:rFonts w:ascii="Arial" w:eastAsia="Times New Roman" w:hAnsi="Arial" w:cs="Arial"/>
          <w:color w:val="4F4F4F"/>
          <w:sz w:val="23"/>
          <w:szCs w:val="23"/>
          <w:lang w:eastAsia="ru-RU"/>
        </w:rPr>
        <w:fldChar w:fldCharType="begin"/>
      </w:r>
      <w:r w:rsidRPr="004C2A46">
        <w:rPr>
          <w:rFonts w:ascii="Arial" w:eastAsia="Times New Roman" w:hAnsi="Arial" w:cs="Arial"/>
          <w:color w:val="4F4F4F"/>
          <w:sz w:val="23"/>
          <w:szCs w:val="23"/>
          <w:lang w:eastAsia="ru-RU"/>
        </w:rPr>
        <w:instrText xml:space="preserve"> HYPERLINK "https://studme.org/33736/bzhd/mery_zaschity_vibratsiy" \l "annot_1" </w:instrText>
      </w:r>
      <w:r w:rsidRPr="004C2A46">
        <w:rPr>
          <w:rFonts w:ascii="Arial" w:eastAsia="Times New Roman" w:hAnsi="Arial" w:cs="Arial"/>
          <w:color w:val="4F4F4F"/>
          <w:sz w:val="23"/>
          <w:szCs w:val="23"/>
          <w:lang w:eastAsia="ru-RU"/>
        </w:rPr>
        <w:fldChar w:fldCharType="separate"/>
      </w:r>
      <w:r w:rsidRPr="004C2A46">
        <w:rPr>
          <w:rFonts w:ascii="Arial" w:eastAsia="Times New Roman" w:hAnsi="Arial" w:cs="Arial"/>
          <w:color w:val="1FA2D6"/>
          <w:sz w:val="23"/>
          <w:szCs w:val="23"/>
          <w:lang w:eastAsia="ru-RU"/>
        </w:rPr>
        <w:t>[1]</w:t>
      </w:r>
      <w:r w:rsidRPr="004C2A46">
        <w:rPr>
          <w:rFonts w:ascii="Arial" w:eastAsia="Times New Roman" w:hAnsi="Arial" w:cs="Arial"/>
          <w:color w:val="4F4F4F"/>
          <w:sz w:val="23"/>
          <w:szCs w:val="23"/>
          <w:lang w:eastAsia="ru-RU"/>
        </w:rPr>
        <w:fldChar w:fldCharType="end"/>
      </w:r>
      <w:bookmarkEnd w:id="1"/>
      <w:r w:rsidRPr="004C2A46">
        <w:rPr>
          <w:rFonts w:ascii="Arial" w:eastAsia="Times New Roman" w:hAnsi="Arial" w:cs="Arial"/>
          <w:color w:val="4F4F4F"/>
          <w:sz w:val="23"/>
          <w:szCs w:val="23"/>
          <w:lang w:eastAsia="ru-RU"/>
        </w:rPr>
        <w:t> </w:t>
      </w:r>
      <w:proofErr w:type="gramStart"/>
      <w:r w:rsidRPr="004C2A46">
        <w:rPr>
          <w:rFonts w:ascii="Arial" w:eastAsia="Times New Roman" w:hAnsi="Arial" w:cs="Arial"/>
          <w:color w:val="4F4F4F"/>
          <w:sz w:val="23"/>
          <w:szCs w:val="23"/>
          <w:lang w:eastAsia="ru-RU"/>
        </w:rPr>
        <w:t>Введен</w:t>
      </w:r>
      <w:proofErr w:type="gramEnd"/>
      <w:r w:rsidRPr="004C2A46">
        <w:rPr>
          <w:rFonts w:ascii="Arial" w:eastAsia="Times New Roman" w:hAnsi="Arial" w:cs="Arial"/>
          <w:color w:val="4F4F4F"/>
          <w:sz w:val="23"/>
          <w:szCs w:val="23"/>
          <w:lang w:eastAsia="ru-RU"/>
        </w:rPr>
        <w:t xml:space="preserve"> в действие приказом </w:t>
      </w:r>
      <w:proofErr w:type="spellStart"/>
      <w:r w:rsidRPr="004C2A46">
        <w:rPr>
          <w:rFonts w:ascii="Arial" w:eastAsia="Times New Roman" w:hAnsi="Arial" w:cs="Arial"/>
          <w:color w:val="4F4F4F"/>
          <w:sz w:val="23"/>
          <w:szCs w:val="23"/>
          <w:lang w:eastAsia="ru-RU"/>
        </w:rPr>
        <w:t>Ростехрегулирования</w:t>
      </w:r>
      <w:proofErr w:type="spellEnd"/>
      <w:r w:rsidRPr="004C2A46">
        <w:rPr>
          <w:rFonts w:ascii="Arial" w:eastAsia="Times New Roman" w:hAnsi="Arial" w:cs="Arial"/>
          <w:color w:val="4F4F4F"/>
          <w:sz w:val="23"/>
          <w:szCs w:val="23"/>
          <w:lang w:eastAsia="ru-RU"/>
        </w:rPr>
        <w:t xml:space="preserve"> от 12.12.2007 № 362-ст.</w:t>
      </w:r>
    </w:p>
    <w:p w:rsidR="008B0B88" w:rsidRDefault="008B0B88">
      <w:bookmarkStart w:id="2" w:name="_GoBack"/>
      <w:bookmarkEnd w:id="2"/>
    </w:p>
    <w:sectPr w:rsidR="008B0B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53056"/>
    <w:multiLevelType w:val="multilevel"/>
    <w:tmpl w:val="1E144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2B42943"/>
    <w:multiLevelType w:val="multilevel"/>
    <w:tmpl w:val="49F81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F012AEF"/>
    <w:multiLevelType w:val="multilevel"/>
    <w:tmpl w:val="AA669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726"/>
    <w:rsid w:val="004C2A46"/>
    <w:rsid w:val="00736726"/>
    <w:rsid w:val="008B0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3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2137</Words>
  <Characters>12184</Characters>
  <Application>Microsoft Office Word</Application>
  <DocSecurity>0</DocSecurity>
  <Lines>101</Lines>
  <Paragraphs>28</Paragraphs>
  <ScaleCrop>false</ScaleCrop>
  <Company/>
  <LinksUpToDate>false</LinksUpToDate>
  <CharactersWithSpaces>14293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2020-09-20T18:46:00Z</dcterms:created>
  <dcterms:modified xsi:type="dcterms:W3CDTF">2020-09-20T18:47:00Z</dcterms:modified>
</cp:coreProperties>
</file>